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E674E" w14:textId="77777777" w:rsidR="00B6627E" w:rsidRDefault="00B6627E">
      <w:pPr>
        <w:pStyle w:val="Heading1"/>
        <w:keepNext w:val="0"/>
        <w:keepLines w:val="0"/>
        <w:pBdr>
          <w:top w:val="nil"/>
          <w:left w:val="nil"/>
          <w:bottom w:val="nil"/>
          <w:right w:val="nil"/>
          <w:between w:val="nil"/>
        </w:pBdr>
        <w:spacing w:before="480"/>
        <w:rPr>
          <w:b/>
          <w:i/>
          <w:sz w:val="28"/>
          <w:szCs w:val="28"/>
        </w:rPr>
      </w:pPr>
      <w:bookmarkStart w:id="0" w:name="_mtihy1dy6xsi" w:colFirst="0" w:colLast="0"/>
      <w:bookmarkEnd w:id="0"/>
    </w:p>
    <w:p w14:paraId="5A4DECEE" w14:textId="77777777" w:rsidR="00B6627E" w:rsidRDefault="000E656D">
      <w:pPr>
        <w:pStyle w:val="Heading1"/>
        <w:keepNext w:val="0"/>
        <w:keepLines w:val="0"/>
        <w:pBdr>
          <w:top w:val="nil"/>
          <w:left w:val="nil"/>
          <w:bottom w:val="nil"/>
          <w:right w:val="nil"/>
          <w:between w:val="nil"/>
        </w:pBdr>
        <w:spacing w:before="480"/>
        <w:rPr>
          <w:b/>
          <w:sz w:val="24"/>
          <w:szCs w:val="24"/>
        </w:rPr>
      </w:pPr>
      <w:bookmarkStart w:id="1" w:name="_i5ysjjqss3am" w:colFirst="0" w:colLast="0"/>
      <w:bookmarkEnd w:id="1"/>
      <w:r>
        <w:rPr>
          <w:b/>
          <w:i/>
          <w:sz w:val="28"/>
          <w:szCs w:val="28"/>
        </w:rPr>
        <w:t>PPAT</w:t>
      </w:r>
      <w:r>
        <w:rPr>
          <w:b/>
          <w:sz w:val="28"/>
          <w:szCs w:val="28"/>
          <w:vertAlign w:val="superscript"/>
        </w:rPr>
        <w:t>®</w:t>
      </w:r>
      <w:r>
        <w:rPr>
          <w:b/>
          <w:sz w:val="28"/>
          <w:szCs w:val="28"/>
        </w:rPr>
        <w:t xml:space="preserve"> Assessment</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6627E" w14:paraId="365DC63C" w14:textId="77777777">
        <w:tc>
          <w:tcPr>
            <w:tcW w:w="10800" w:type="dxa"/>
            <w:shd w:val="clear" w:color="auto" w:fill="538135"/>
            <w:tcMar>
              <w:top w:w="100" w:type="dxa"/>
              <w:left w:w="100" w:type="dxa"/>
              <w:bottom w:w="100" w:type="dxa"/>
              <w:right w:w="100" w:type="dxa"/>
            </w:tcMar>
          </w:tcPr>
          <w:p w14:paraId="7A875F3E" w14:textId="77777777" w:rsidR="00B6627E" w:rsidRDefault="000E656D">
            <w:pPr>
              <w:widowControl w:val="0"/>
              <w:pBdr>
                <w:top w:val="nil"/>
                <w:left w:val="nil"/>
                <w:bottom w:val="nil"/>
                <w:right w:val="nil"/>
                <w:between w:val="nil"/>
              </w:pBdr>
              <w:spacing w:line="240" w:lineRule="auto"/>
              <w:rPr>
                <w:b/>
                <w:color w:val="FFFFFF"/>
                <w:sz w:val="24"/>
                <w:szCs w:val="24"/>
              </w:rPr>
            </w:pPr>
            <w:r>
              <w:rPr>
                <w:b/>
                <w:color w:val="FFFFFF"/>
                <w:sz w:val="24"/>
                <w:szCs w:val="24"/>
              </w:rPr>
              <w:t>Task 1 Contextual Factors Chart</w:t>
            </w:r>
          </w:p>
        </w:tc>
      </w:tr>
    </w:tbl>
    <w:p w14:paraId="52A4E8B7" w14:textId="77777777" w:rsidR="00B6627E" w:rsidRDefault="000E656D">
      <w:pPr>
        <w:pBdr>
          <w:top w:val="nil"/>
          <w:left w:val="nil"/>
          <w:bottom w:val="nil"/>
          <w:right w:val="nil"/>
          <w:between w:val="nil"/>
        </w:pBdr>
        <w:rPr>
          <w:b/>
        </w:rPr>
      </w:pPr>
      <w:bookmarkStart w:id="2" w:name="_xd8m4fgya3sj" w:colFirst="0" w:colLast="0"/>
      <w:bookmarkEnd w:id="2"/>
      <w:r>
        <w:t>This chart is designed to help you understand the many factors that affect teaching and learning. Such factors include the community, classroom procedures, student demographics, and the physical environment in which teaching takes place. Understanding thes</w:t>
      </w:r>
      <w:r>
        <w:t xml:space="preserve">e factors as they relate to your teaching will help you determine the instructional strategies and approaches that will support your students’ learning. In this chart, address the factors listed as they pertain to your teaching assignment. </w:t>
      </w:r>
      <w:r>
        <w:rPr>
          <w:b/>
        </w:rPr>
        <w:t>The subcategorie</w:t>
      </w:r>
      <w:r>
        <w:rPr>
          <w:b/>
        </w:rPr>
        <w:t>s listed with each factor are just suggestions; there may be other subcategories that you would like to address, or there may be a subcategory listed that does not apply to your situation.</w:t>
      </w:r>
    </w:p>
    <w:p w14:paraId="1B80A5D9" w14:textId="77777777" w:rsidR="00B6627E" w:rsidRDefault="00B6627E">
      <w:pPr>
        <w:pBdr>
          <w:top w:val="nil"/>
          <w:left w:val="nil"/>
          <w:bottom w:val="nil"/>
          <w:right w:val="nil"/>
          <w:between w:val="nil"/>
        </w:pBdr>
        <w:rPr>
          <w:b/>
        </w:rPr>
      </w:pPr>
    </w:p>
    <w:p w14:paraId="316748DB" w14:textId="77777777" w:rsidR="00B6627E" w:rsidRDefault="000E656D">
      <w:pPr>
        <w:pBdr>
          <w:top w:val="nil"/>
          <w:left w:val="nil"/>
          <w:bottom w:val="nil"/>
          <w:right w:val="nil"/>
          <w:between w:val="nil"/>
        </w:pBdr>
        <w:rPr>
          <w:b/>
          <w:highlight w:val="yellow"/>
        </w:rPr>
      </w:pPr>
      <w:r>
        <w:rPr>
          <w:b/>
          <w:highlight w:val="yellow"/>
        </w:rPr>
        <w:t>You must attach this document as an artifact in response textbox 1</w:t>
      </w:r>
      <w:r>
        <w:rPr>
          <w:b/>
          <w:highlight w:val="yellow"/>
        </w:rPr>
        <w:t>.1.1.</w:t>
      </w:r>
    </w:p>
    <w:tbl>
      <w:tblPr>
        <w:tblStyle w:val="a0"/>
        <w:tblW w:w="9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25"/>
        <w:gridCol w:w="4845"/>
      </w:tblGrid>
      <w:tr w:rsidR="00B6627E" w14:paraId="1213A783" w14:textId="77777777">
        <w:tc>
          <w:tcPr>
            <w:tcW w:w="4425" w:type="dxa"/>
            <w:tcBorders>
              <w:top w:val="single" w:sz="8" w:space="0" w:color="000000"/>
              <w:left w:val="single" w:sz="8" w:space="0" w:color="000000"/>
              <w:bottom w:val="single" w:sz="8" w:space="0" w:color="000000"/>
              <w:right w:val="single" w:sz="8" w:space="0" w:color="000000"/>
            </w:tcBorders>
            <w:shd w:val="clear" w:color="auto" w:fill="538135"/>
            <w:tcMar>
              <w:top w:w="100" w:type="dxa"/>
              <w:left w:w="60" w:type="dxa"/>
              <w:bottom w:w="100" w:type="dxa"/>
              <w:right w:w="60" w:type="dxa"/>
            </w:tcMar>
            <w:vAlign w:val="bottom"/>
          </w:tcPr>
          <w:p w14:paraId="6262B6EC" w14:textId="77777777" w:rsidR="00B6627E" w:rsidRDefault="000E656D">
            <w:pPr>
              <w:pBdr>
                <w:top w:val="nil"/>
                <w:left w:val="nil"/>
                <w:bottom w:val="nil"/>
                <w:right w:val="nil"/>
                <w:between w:val="nil"/>
              </w:pBdr>
              <w:spacing w:before="80" w:after="80"/>
              <w:ind w:left="60"/>
              <w:rPr>
                <w:color w:val="FFFFFF"/>
                <w:shd w:val="clear" w:color="auto" w:fill="538135"/>
              </w:rPr>
            </w:pPr>
            <w:r>
              <w:rPr>
                <w:color w:val="FFFFFF"/>
                <w:shd w:val="clear" w:color="auto" w:fill="538135"/>
              </w:rPr>
              <w:t>Types of Factors</w:t>
            </w:r>
          </w:p>
        </w:tc>
        <w:tc>
          <w:tcPr>
            <w:tcW w:w="4845" w:type="dxa"/>
            <w:tcBorders>
              <w:top w:val="single" w:sz="8" w:space="0" w:color="000000"/>
              <w:bottom w:val="single" w:sz="8" w:space="0" w:color="000000"/>
              <w:right w:val="single" w:sz="8" w:space="0" w:color="000000"/>
            </w:tcBorders>
            <w:shd w:val="clear" w:color="auto" w:fill="538135"/>
            <w:tcMar>
              <w:top w:w="100" w:type="dxa"/>
              <w:left w:w="60" w:type="dxa"/>
              <w:bottom w:w="100" w:type="dxa"/>
              <w:right w:w="60" w:type="dxa"/>
            </w:tcMar>
            <w:vAlign w:val="bottom"/>
          </w:tcPr>
          <w:p w14:paraId="001072E0" w14:textId="77777777" w:rsidR="00B6627E" w:rsidRDefault="000E656D">
            <w:pPr>
              <w:pBdr>
                <w:top w:val="nil"/>
                <w:left w:val="nil"/>
                <w:bottom w:val="nil"/>
                <w:right w:val="nil"/>
                <w:between w:val="nil"/>
              </w:pBdr>
              <w:spacing w:before="80" w:after="80"/>
              <w:ind w:left="60"/>
              <w:jc w:val="center"/>
              <w:rPr>
                <w:color w:val="FFFFFF"/>
                <w:shd w:val="clear" w:color="auto" w:fill="538135"/>
              </w:rPr>
            </w:pPr>
            <w:r>
              <w:rPr>
                <w:color w:val="FFFFFF"/>
                <w:shd w:val="clear" w:color="auto" w:fill="538135"/>
              </w:rPr>
              <w:t>Your Teaching Assignment</w:t>
            </w:r>
          </w:p>
        </w:tc>
      </w:tr>
      <w:tr w:rsidR="00B6627E" w14:paraId="32C0FFED" w14:textId="77777777">
        <w:tc>
          <w:tcPr>
            <w:tcW w:w="4425" w:type="dxa"/>
            <w:tcBorders>
              <w:left w:val="single" w:sz="8" w:space="0" w:color="000000"/>
              <w:bottom w:val="single" w:sz="8" w:space="0" w:color="000000"/>
              <w:right w:val="single" w:sz="8" w:space="0" w:color="000000"/>
            </w:tcBorders>
            <w:shd w:val="clear" w:color="auto" w:fill="C5E0B3"/>
            <w:tcMar>
              <w:top w:w="100" w:type="dxa"/>
              <w:left w:w="60" w:type="dxa"/>
              <w:bottom w:w="100" w:type="dxa"/>
              <w:right w:w="60" w:type="dxa"/>
            </w:tcMar>
          </w:tcPr>
          <w:p w14:paraId="170DFF8C" w14:textId="77777777" w:rsidR="00B6627E" w:rsidRDefault="000E656D">
            <w:pPr>
              <w:spacing w:before="80"/>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t>Knowledge of Individual Students</w:t>
            </w:r>
          </w:p>
          <w:p w14:paraId="0F114C69" w14:textId="77777777" w:rsidR="00B6627E" w:rsidRDefault="000E656D">
            <w:pPr>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t xml:space="preserve"> </w:t>
            </w:r>
          </w:p>
          <w:p w14:paraId="25AD226B" w14:textId="77777777" w:rsidR="00B6627E" w:rsidRDefault="000E656D">
            <w:pPr>
              <w:rPr>
                <w:rFonts w:ascii="Verdana" w:eastAsia="Verdana" w:hAnsi="Verdana" w:cs="Verdana"/>
                <w:sz w:val="20"/>
                <w:szCs w:val="20"/>
                <w:shd w:val="clear" w:color="auto" w:fill="C5E0B3"/>
              </w:rPr>
            </w:pPr>
            <w:r>
              <w:rPr>
                <w:rFonts w:ascii="Verdana" w:eastAsia="Verdana" w:hAnsi="Verdana" w:cs="Verdana"/>
                <w:sz w:val="20"/>
                <w:szCs w:val="20"/>
                <w:shd w:val="clear" w:color="auto" w:fill="C5E0B3"/>
              </w:rPr>
              <w:t>(e.g., students’ lived experiences/personal histories; cultural and linguistic assets; home languages; academic/nonacademic strengths; unique learning needs; prior learning experiences; areas of interest)</w:t>
            </w:r>
          </w:p>
          <w:p w14:paraId="7E0E3515" w14:textId="77777777" w:rsidR="00B6627E" w:rsidRDefault="00B6627E">
            <w:pPr>
              <w:pBdr>
                <w:top w:val="nil"/>
                <w:left w:val="nil"/>
                <w:bottom w:val="nil"/>
                <w:right w:val="nil"/>
                <w:between w:val="nil"/>
              </w:pBdr>
              <w:spacing w:after="80"/>
              <w:ind w:left="60"/>
              <w:rPr>
                <w:b/>
                <w:shd w:val="clear" w:color="auto" w:fill="C5E0B3"/>
              </w:rPr>
            </w:pPr>
          </w:p>
        </w:tc>
        <w:tc>
          <w:tcPr>
            <w:tcW w:w="4845" w:type="dxa"/>
            <w:tcBorders>
              <w:bottom w:val="single" w:sz="8" w:space="0" w:color="000000"/>
              <w:right w:val="single" w:sz="8" w:space="0" w:color="000000"/>
            </w:tcBorders>
            <w:shd w:val="clear" w:color="auto" w:fill="auto"/>
            <w:tcMar>
              <w:top w:w="100" w:type="dxa"/>
              <w:left w:w="60" w:type="dxa"/>
              <w:bottom w:w="100" w:type="dxa"/>
              <w:right w:w="60" w:type="dxa"/>
            </w:tcMar>
          </w:tcPr>
          <w:p w14:paraId="021768EF" w14:textId="77777777" w:rsidR="00B6627E" w:rsidRDefault="00B6627E">
            <w:pPr>
              <w:pBdr>
                <w:top w:val="nil"/>
                <w:left w:val="nil"/>
                <w:bottom w:val="nil"/>
                <w:right w:val="nil"/>
                <w:between w:val="nil"/>
              </w:pBdr>
            </w:pPr>
          </w:p>
          <w:p w14:paraId="57214781" w14:textId="77777777" w:rsidR="00B6627E" w:rsidRDefault="00B6627E">
            <w:pPr>
              <w:pBdr>
                <w:top w:val="nil"/>
                <w:left w:val="nil"/>
                <w:bottom w:val="nil"/>
                <w:right w:val="nil"/>
                <w:between w:val="nil"/>
              </w:pBdr>
            </w:pPr>
          </w:p>
        </w:tc>
      </w:tr>
      <w:tr w:rsidR="00B6627E" w14:paraId="2ECAB535" w14:textId="77777777">
        <w:tc>
          <w:tcPr>
            <w:tcW w:w="4425" w:type="dxa"/>
            <w:tcBorders>
              <w:left w:val="single" w:sz="8" w:space="0" w:color="000000"/>
              <w:bottom w:val="single" w:sz="8" w:space="0" w:color="000000"/>
              <w:right w:val="single" w:sz="8" w:space="0" w:color="000000"/>
            </w:tcBorders>
            <w:shd w:val="clear" w:color="auto" w:fill="C5E0B3"/>
            <w:tcMar>
              <w:top w:w="100" w:type="dxa"/>
              <w:left w:w="60" w:type="dxa"/>
              <w:bottom w:w="100" w:type="dxa"/>
              <w:right w:w="60" w:type="dxa"/>
            </w:tcMar>
          </w:tcPr>
          <w:p w14:paraId="3126EC55" w14:textId="77777777" w:rsidR="00B6627E" w:rsidRDefault="000E656D">
            <w:pPr>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t>General Classroom Information</w:t>
            </w:r>
          </w:p>
          <w:p w14:paraId="3D454C6D" w14:textId="77777777" w:rsidR="00B6627E" w:rsidRDefault="000E656D">
            <w:pPr>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t>(All subcategories listed in this box are required.)</w:t>
            </w:r>
          </w:p>
          <w:p w14:paraId="2691B961" w14:textId="77777777" w:rsidR="00B6627E" w:rsidRDefault="000E656D">
            <w:pPr>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t xml:space="preserve"> </w:t>
            </w:r>
          </w:p>
          <w:p w14:paraId="3F819887" w14:textId="77777777" w:rsidR="00B6627E" w:rsidRDefault="000E656D">
            <w:pPr>
              <w:spacing w:before="80"/>
              <w:rPr>
                <w:rFonts w:ascii="Verdana" w:eastAsia="Verdana" w:hAnsi="Verdana" w:cs="Verdana"/>
                <w:sz w:val="20"/>
                <w:szCs w:val="20"/>
                <w:shd w:val="clear" w:color="auto" w:fill="C5E0B3"/>
              </w:rPr>
            </w:pPr>
            <w:r>
              <w:rPr>
                <w:rFonts w:ascii="Verdana" w:eastAsia="Verdana" w:hAnsi="Verdana" w:cs="Verdana"/>
                <w:sz w:val="20"/>
                <w:szCs w:val="20"/>
                <w:shd w:val="clear" w:color="auto" w:fill="C5E0B3"/>
              </w:rPr>
              <w:t>(e.g., students’ grade and developmental levels; age range of students; content area being taught; other factors that are pertinent to understanding your class assignment)</w:t>
            </w:r>
          </w:p>
          <w:p w14:paraId="69C54829" w14:textId="77777777" w:rsidR="00B6627E" w:rsidRDefault="00B6627E">
            <w:pPr>
              <w:pBdr>
                <w:top w:val="nil"/>
                <w:left w:val="nil"/>
                <w:bottom w:val="nil"/>
                <w:right w:val="nil"/>
                <w:between w:val="nil"/>
              </w:pBdr>
              <w:ind w:left="60"/>
              <w:rPr>
                <w:b/>
                <w:shd w:val="clear" w:color="auto" w:fill="C5E0B3"/>
              </w:rPr>
            </w:pPr>
          </w:p>
        </w:tc>
        <w:tc>
          <w:tcPr>
            <w:tcW w:w="4845" w:type="dxa"/>
            <w:tcBorders>
              <w:bottom w:val="single" w:sz="8" w:space="0" w:color="000000"/>
              <w:right w:val="single" w:sz="8" w:space="0" w:color="000000"/>
            </w:tcBorders>
            <w:shd w:val="clear" w:color="auto" w:fill="auto"/>
            <w:tcMar>
              <w:top w:w="100" w:type="dxa"/>
              <w:left w:w="60" w:type="dxa"/>
              <w:bottom w:w="100" w:type="dxa"/>
              <w:right w:w="60" w:type="dxa"/>
            </w:tcMar>
          </w:tcPr>
          <w:p w14:paraId="506E33EC" w14:textId="77777777" w:rsidR="00B6627E" w:rsidRDefault="00B6627E">
            <w:pPr>
              <w:pBdr>
                <w:top w:val="nil"/>
                <w:left w:val="nil"/>
                <w:bottom w:val="nil"/>
                <w:right w:val="nil"/>
                <w:between w:val="nil"/>
              </w:pBdr>
              <w:ind w:left="60"/>
            </w:pPr>
          </w:p>
        </w:tc>
      </w:tr>
    </w:tbl>
    <w:p w14:paraId="31968F3E" w14:textId="77777777" w:rsidR="00B6627E" w:rsidRDefault="000E656D">
      <w:pPr>
        <w:pBdr>
          <w:top w:val="nil"/>
          <w:left w:val="nil"/>
          <w:bottom w:val="nil"/>
          <w:right w:val="nil"/>
          <w:between w:val="nil"/>
        </w:pBdr>
      </w:pPr>
      <w:r>
        <w:t xml:space="preserve"> </w:t>
      </w:r>
    </w:p>
    <w:p w14:paraId="73FD8B0D" w14:textId="77777777" w:rsidR="00B6627E" w:rsidRDefault="00B6627E">
      <w:pPr>
        <w:pBdr>
          <w:top w:val="nil"/>
          <w:left w:val="nil"/>
          <w:bottom w:val="nil"/>
          <w:right w:val="nil"/>
          <w:between w:val="nil"/>
        </w:pBdr>
        <w:spacing w:line="256" w:lineRule="auto"/>
      </w:pPr>
    </w:p>
    <w:tbl>
      <w:tblPr>
        <w:tblStyle w:val="a1"/>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4755"/>
      </w:tblGrid>
      <w:tr w:rsidR="00B6627E" w14:paraId="0E8CCD2D" w14:textId="77777777">
        <w:tc>
          <w:tcPr>
            <w:tcW w:w="4560" w:type="dxa"/>
            <w:tcBorders>
              <w:top w:val="single" w:sz="8" w:space="0" w:color="000000"/>
              <w:left w:val="single" w:sz="8" w:space="0" w:color="000000"/>
              <w:bottom w:val="single" w:sz="8" w:space="0" w:color="000000"/>
              <w:right w:val="single" w:sz="8" w:space="0" w:color="000000"/>
            </w:tcBorders>
            <w:shd w:val="clear" w:color="auto" w:fill="538135"/>
            <w:tcMar>
              <w:top w:w="100" w:type="dxa"/>
              <w:left w:w="60" w:type="dxa"/>
              <w:bottom w:w="100" w:type="dxa"/>
              <w:right w:w="60" w:type="dxa"/>
            </w:tcMar>
            <w:vAlign w:val="bottom"/>
          </w:tcPr>
          <w:p w14:paraId="60CC772B" w14:textId="77777777" w:rsidR="00B6627E" w:rsidRDefault="000E656D">
            <w:pPr>
              <w:pBdr>
                <w:top w:val="nil"/>
                <w:left w:val="nil"/>
                <w:bottom w:val="nil"/>
                <w:right w:val="nil"/>
                <w:between w:val="nil"/>
              </w:pBdr>
              <w:spacing w:before="80" w:after="80"/>
              <w:ind w:left="60"/>
              <w:rPr>
                <w:color w:val="FFFFFF"/>
                <w:shd w:val="clear" w:color="auto" w:fill="538135"/>
              </w:rPr>
            </w:pPr>
            <w:r>
              <w:rPr>
                <w:color w:val="FFFFFF"/>
                <w:shd w:val="clear" w:color="auto" w:fill="538135"/>
              </w:rPr>
              <w:t>Types of Factors</w:t>
            </w:r>
          </w:p>
        </w:tc>
        <w:tc>
          <w:tcPr>
            <w:tcW w:w="4755" w:type="dxa"/>
            <w:tcBorders>
              <w:top w:val="single" w:sz="8" w:space="0" w:color="000000"/>
              <w:bottom w:val="single" w:sz="8" w:space="0" w:color="000000"/>
              <w:right w:val="single" w:sz="8" w:space="0" w:color="000000"/>
            </w:tcBorders>
            <w:shd w:val="clear" w:color="auto" w:fill="538135"/>
            <w:tcMar>
              <w:top w:w="100" w:type="dxa"/>
              <w:left w:w="60" w:type="dxa"/>
              <w:bottom w:w="100" w:type="dxa"/>
              <w:right w:w="60" w:type="dxa"/>
            </w:tcMar>
            <w:vAlign w:val="center"/>
          </w:tcPr>
          <w:p w14:paraId="1F0499CB" w14:textId="77777777" w:rsidR="00B6627E" w:rsidRDefault="000E656D">
            <w:pPr>
              <w:pBdr>
                <w:top w:val="nil"/>
                <w:left w:val="nil"/>
                <w:bottom w:val="nil"/>
                <w:right w:val="nil"/>
                <w:between w:val="nil"/>
              </w:pBdr>
              <w:spacing w:before="80" w:after="80"/>
              <w:ind w:left="60"/>
              <w:jc w:val="center"/>
              <w:rPr>
                <w:color w:val="FFFFFF"/>
                <w:shd w:val="clear" w:color="auto" w:fill="538135"/>
              </w:rPr>
            </w:pPr>
            <w:r>
              <w:rPr>
                <w:color w:val="FFFFFF"/>
                <w:shd w:val="clear" w:color="auto" w:fill="538135"/>
              </w:rPr>
              <w:t>Your Teaching Assignment</w:t>
            </w:r>
          </w:p>
        </w:tc>
      </w:tr>
      <w:tr w:rsidR="00B6627E" w14:paraId="220E1843" w14:textId="77777777">
        <w:tc>
          <w:tcPr>
            <w:tcW w:w="4560" w:type="dxa"/>
            <w:tcBorders>
              <w:left w:val="single" w:sz="8" w:space="0" w:color="000000"/>
              <w:bottom w:val="single" w:sz="8" w:space="0" w:color="000000"/>
              <w:right w:val="single" w:sz="8" w:space="0" w:color="000000"/>
            </w:tcBorders>
            <w:shd w:val="clear" w:color="auto" w:fill="C5E0B3"/>
            <w:tcMar>
              <w:top w:w="100" w:type="dxa"/>
              <w:left w:w="60" w:type="dxa"/>
              <w:bottom w:w="100" w:type="dxa"/>
              <w:right w:w="60" w:type="dxa"/>
            </w:tcMar>
          </w:tcPr>
          <w:p w14:paraId="4AA7F550" w14:textId="77777777" w:rsidR="00B6627E" w:rsidRDefault="000E656D">
            <w:pPr>
              <w:spacing w:before="80"/>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t>School/District</w:t>
            </w:r>
          </w:p>
          <w:p w14:paraId="287AE038" w14:textId="77777777" w:rsidR="00B6627E" w:rsidRDefault="000E656D">
            <w:pPr>
              <w:rPr>
                <w:rFonts w:ascii="Verdana" w:eastAsia="Verdana" w:hAnsi="Verdana" w:cs="Verdana"/>
                <w:sz w:val="20"/>
                <w:szCs w:val="20"/>
                <w:shd w:val="clear" w:color="auto" w:fill="C5E0B3"/>
              </w:rPr>
            </w:pPr>
            <w:r>
              <w:rPr>
                <w:rFonts w:ascii="Verdana" w:eastAsia="Verdana" w:hAnsi="Verdana" w:cs="Verdana"/>
                <w:sz w:val="20"/>
                <w:szCs w:val="20"/>
                <w:shd w:val="clear" w:color="auto" w:fill="C5E0B3"/>
              </w:rPr>
              <w:t xml:space="preserve"> </w:t>
            </w:r>
          </w:p>
          <w:p w14:paraId="0CF89C3D" w14:textId="77777777" w:rsidR="00B6627E" w:rsidRDefault="000E656D">
            <w:pPr>
              <w:rPr>
                <w:rFonts w:ascii="Verdana" w:eastAsia="Verdana" w:hAnsi="Verdana" w:cs="Verdana"/>
                <w:i/>
                <w:sz w:val="20"/>
                <w:szCs w:val="20"/>
                <w:shd w:val="clear" w:color="auto" w:fill="C5E0B3"/>
              </w:rPr>
            </w:pPr>
            <w:r>
              <w:rPr>
                <w:rFonts w:ascii="Verdana" w:eastAsia="Verdana" w:hAnsi="Verdana" w:cs="Verdana"/>
                <w:i/>
                <w:sz w:val="20"/>
                <w:szCs w:val="20"/>
                <w:shd w:val="clear" w:color="auto" w:fill="C5E0B3"/>
              </w:rPr>
              <w:t>School</w:t>
            </w:r>
          </w:p>
          <w:p w14:paraId="388E861C" w14:textId="77777777" w:rsidR="00B6627E" w:rsidRDefault="000E656D">
            <w:pPr>
              <w:rPr>
                <w:rFonts w:ascii="Verdana" w:eastAsia="Verdana" w:hAnsi="Verdana" w:cs="Verdana"/>
                <w:sz w:val="20"/>
                <w:szCs w:val="20"/>
                <w:shd w:val="clear" w:color="auto" w:fill="C5E0B3"/>
              </w:rPr>
            </w:pPr>
            <w:r>
              <w:rPr>
                <w:rFonts w:ascii="Verdana" w:eastAsia="Verdana" w:hAnsi="Verdana" w:cs="Verdana"/>
                <w:sz w:val="20"/>
                <w:szCs w:val="20"/>
                <w:shd w:val="clear" w:color="auto" w:fill="C5E0B3"/>
              </w:rPr>
              <w:t>(e.g., school culture; school norms and policies; family engagement; community engagement; student-centered learning goals and strategies)</w:t>
            </w:r>
          </w:p>
          <w:p w14:paraId="4EBBB19E" w14:textId="77777777" w:rsidR="00B6627E" w:rsidRDefault="000E656D">
            <w:pPr>
              <w:rPr>
                <w:rFonts w:ascii="Verdana" w:eastAsia="Verdana" w:hAnsi="Verdana" w:cs="Verdana"/>
                <w:i/>
                <w:sz w:val="20"/>
                <w:szCs w:val="20"/>
                <w:shd w:val="clear" w:color="auto" w:fill="C5E0B3"/>
              </w:rPr>
            </w:pPr>
            <w:r>
              <w:rPr>
                <w:rFonts w:ascii="Verdana" w:eastAsia="Verdana" w:hAnsi="Verdana" w:cs="Verdana"/>
                <w:i/>
                <w:sz w:val="20"/>
                <w:szCs w:val="20"/>
                <w:shd w:val="clear" w:color="auto" w:fill="C5E0B3"/>
              </w:rPr>
              <w:lastRenderedPageBreak/>
              <w:t>District</w:t>
            </w:r>
          </w:p>
          <w:p w14:paraId="1199E540" w14:textId="77777777" w:rsidR="00B6627E" w:rsidRDefault="000E656D">
            <w:pPr>
              <w:rPr>
                <w:rFonts w:ascii="Verdana" w:eastAsia="Verdana" w:hAnsi="Verdana" w:cs="Verdana"/>
                <w:sz w:val="20"/>
                <w:szCs w:val="20"/>
                <w:shd w:val="clear" w:color="auto" w:fill="C5E0B3"/>
              </w:rPr>
            </w:pPr>
            <w:r>
              <w:rPr>
                <w:rFonts w:ascii="Verdana" w:eastAsia="Verdana" w:hAnsi="Verdana" w:cs="Verdana"/>
                <w:sz w:val="20"/>
                <w:szCs w:val="20"/>
                <w:shd w:val="clear" w:color="auto" w:fill="C5E0B3"/>
              </w:rPr>
              <w:t>(e.g., enrollment; demographic shifts; percent of students receiving free or reduced-price lunches; graduation rates; percent of students with IEPs; percent of students who are ELLs; per-pupil expenditures)</w:t>
            </w:r>
          </w:p>
          <w:p w14:paraId="57FC7C79" w14:textId="77777777" w:rsidR="00B6627E" w:rsidRDefault="00B6627E">
            <w:pPr>
              <w:pBdr>
                <w:top w:val="nil"/>
                <w:left w:val="nil"/>
                <w:bottom w:val="nil"/>
                <w:right w:val="nil"/>
                <w:between w:val="nil"/>
              </w:pBdr>
              <w:ind w:left="60"/>
              <w:rPr>
                <w:b/>
                <w:shd w:val="clear" w:color="auto" w:fill="C5E0B3"/>
              </w:rPr>
            </w:pPr>
          </w:p>
        </w:tc>
        <w:tc>
          <w:tcPr>
            <w:tcW w:w="4755" w:type="dxa"/>
            <w:tcBorders>
              <w:bottom w:val="single" w:sz="8" w:space="0" w:color="000000"/>
              <w:right w:val="single" w:sz="8" w:space="0" w:color="000000"/>
            </w:tcBorders>
            <w:shd w:val="clear" w:color="auto" w:fill="auto"/>
            <w:tcMar>
              <w:top w:w="100" w:type="dxa"/>
              <w:left w:w="60" w:type="dxa"/>
              <w:bottom w:w="100" w:type="dxa"/>
              <w:right w:w="60" w:type="dxa"/>
            </w:tcMar>
          </w:tcPr>
          <w:p w14:paraId="0C401EF4" w14:textId="77777777" w:rsidR="00B6627E" w:rsidRDefault="00B6627E">
            <w:pPr>
              <w:pBdr>
                <w:top w:val="nil"/>
                <w:left w:val="nil"/>
                <w:bottom w:val="nil"/>
                <w:right w:val="nil"/>
                <w:between w:val="nil"/>
              </w:pBdr>
            </w:pPr>
          </w:p>
          <w:p w14:paraId="12F026D3" w14:textId="77777777" w:rsidR="00B6627E" w:rsidRDefault="00B6627E">
            <w:pPr>
              <w:pBdr>
                <w:top w:val="nil"/>
                <w:left w:val="nil"/>
                <w:bottom w:val="nil"/>
                <w:right w:val="nil"/>
                <w:between w:val="nil"/>
              </w:pBdr>
            </w:pPr>
          </w:p>
        </w:tc>
      </w:tr>
      <w:tr w:rsidR="00B6627E" w14:paraId="501E9EBE" w14:textId="77777777">
        <w:tc>
          <w:tcPr>
            <w:tcW w:w="4560" w:type="dxa"/>
            <w:tcBorders>
              <w:left w:val="single" w:sz="8" w:space="0" w:color="000000"/>
              <w:bottom w:val="single" w:sz="8" w:space="0" w:color="000000"/>
              <w:right w:val="single" w:sz="8" w:space="0" w:color="000000"/>
            </w:tcBorders>
            <w:shd w:val="clear" w:color="auto" w:fill="C5E0B3"/>
            <w:tcMar>
              <w:top w:w="100" w:type="dxa"/>
              <w:left w:w="60" w:type="dxa"/>
              <w:bottom w:w="100" w:type="dxa"/>
              <w:right w:w="60" w:type="dxa"/>
            </w:tcMar>
          </w:tcPr>
          <w:p w14:paraId="11C5913E" w14:textId="77777777" w:rsidR="00B6627E" w:rsidRDefault="000E656D">
            <w:pPr>
              <w:spacing w:before="80"/>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lastRenderedPageBreak/>
              <w:t>Community</w:t>
            </w:r>
          </w:p>
          <w:p w14:paraId="6361B543" w14:textId="77777777" w:rsidR="00B6627E" w:rsidRDefault="000E656D">
            <w:pPr>
              <w:rPr>
                <w:rFonts w:ascii="Verdana" w:eastAsia="Verdana" w:hAnsi="Verdana" w:cs="Verdana"/>
                <w:b/>
                <w:sz w:val="20"/>
                <w:szCs w:val="20"/>
                <w:shd w:val="clear" w:color="auto" w:fill="C5E0B3"/>
              </w:rPr>
            </w:pPr>
            <w:r>
              <w:rPr>
                <w:rFonts w:ascii="Verdana" w:eastAsia="Verdana" w:hAnsi="Verdana" w:cs="Verdana"/>
                <w:b/>
                <w:sz w:val="20"/>
                <w:szCs w:val="20"/>
                <w:shd w:val="clear" w:color="auto" w:fill="C5E0B3"/>
              </w:rPr>
              <w:t xml:space="preserve"> </w:t>
            </w:r>
          </w:p>
          <w:p w14:paraId="3673BEF5" w14:textId="77777777" w:rsidR="00B6627E" w:rsidRDefault="000E656D">
            <w:pPr>
              <w:spacing w:before="80"/>
              <w:rPr>
                <w:rFonts w:ascii="Verdana" w:eastAsia="Verdana" w:hAnsi="Verdana" w:cs="Verdana"/>
                <w:sz w:val="20"/>
                <w:szCs w:val="20"/>
                <w:shd w:val="clear" w:color="auto" w:fill="C5E0B3"/>
              </w:rPr>
            </w:pPr>
            <w:r>
              <w:rPr>
                <w:rFonts w:ascii="Verdana" w:eastAsia="Verdana" w:hAnsi="Verdana" w:cs="Verdana"/>
                <w:sz w:val="20"/>
                <w:szCs w:val="20"/>
                <w:shd w:val="clear" w:color="auto" w:fill="C5E0B3"/>
              </w:rPr>
              <w:t>(e.g., historical context; important figures/people [formal and informal]; whether the area is urban, suburban, or rural; socioeconomic information; census data for the community)</w:t>
            </w:r>
          </w:p>
          <w:p w14:paraId="11717AE6" w14:textId="77777777" w:rsidR="00B6627E" w:rsidRDefault="00B6627E">
            <w:pPr>
              <w:pBdr>
                <w:top w:val="nil"/>
                <w:left w:val="nil"/>
                <w:bottom w:val="nil"/>
                <w:right w:val="nil"/>
                <w:between w:val="nil"/>
              </w:pBdr>
              <w:spacing w:before="80"/>
              <w:ind w:left="60"/>
              <w:rPr>
                <w:b/>
                <w:shd w:val="clear" w:color="auto" w:fill="C5E0B3"/>
              </w:rPr>
            </w:pPr>
          </w:p>
        </w:tc>
        <w:tc>
          <w:tcPr>
            <w:tcW w:w="4755" w:type="dxa"/>
            <w:tcBorders>
              <w:bottom w:val="single" w:sz="8" w:space="0" w:color="000000"/>
              <w:right w:val="single" w:sz="8" w:space="0" w:color="000000"/>
            </w:tcBorders>
            <w:shd w:val="clear" w:color="auto" w:fill="auto"/>
            <w:tcMar>
              <w:top w:w="100" w:type="dxa"/>
              <w:left w:w="60" w:type="dxa"/>
              <w:bottom w:w="100" w:type="dxa"/>
              <w:right w:w="60" w:type="dxa"/>
            </w:tcMar>
          </w:tcPr>
          <w:p w14:paraId="49847E61" w14:textId="77777777" w:rsidR="00B6627E" w:rsidRDefault="00B6627E">
            <w:pPr>
              <w:pBdr>
                <w:top w:val="nil"/>
                <w:left w:val="nil"/>
                <w:bottom w:val="nil"/>
                <w:right w:val="nil"/>
                <w:between w:val="nil"/>
              </w:pBdr>
            </w:pPr>
          </w:p>
          <w:p w14:paraId="7AF12B3F" w14:textId="77777777" w:rsidR="00B6627E" w:rsidRDefault="00B6627E">
            <w:pPr>
              <w:pBdr>
                <w:top w:val="nil"/>
                <w:left w:val="nil"/>
                <w:bottom w:val="nil"/>
                <w:right w:val="nil"/>
                <w:between w:val="nil"/>
              </w:pBdr>
            </w:pPr>
          </w:p>
          <w:p w14:paraId="11151231" w14:textId="77777777" w:rsidR="00B6627E" w:rsidRDefault="00B6627E">
            <w:pPr>
              <w:pBdr>
                <w:top w:val="nil"/>
                <w:left w:val="nil"/>
                <w:bottom w:val="nil"/>
                <w:right w:val="nil"/>
                <w:between w:val="nil"/>
              </w:pBdr>
            </w:pPr>
          </w:p>
          <w:p w14:paraId="7067907A" w14:textId="77777777" w:rsidR="00B6627E" w:rsidRDefault="00B6627E">
            <w:pPr>
              <w:pBdr>
                <w:top w:val="nil"/>
                <w:left w:val="nil"/>
                <w:bottom w:val="nil"/>
                <w:right w:val="nil"/>
                <w:between w:val="nil"/>
              </w:pBdr>
            </w:pPr>
          </w:p>
        </w:tc>
      </w:tr>
    </w:tbl>
    <w:p w14:paraId="41BCB3C4" w14:textId="77777777" w:rsidR="00B6627E" w:rsidRDefault="000E656D">
      <w:pPr>
        <w:pBdr>
          <w:top w:val="nil"/>
          <w:left w:val="nil"/>
          <w:bottom w:val="nil"/>
          <w:right w:val="nil"/>
          <w:between w:val="nil"/>
        </w:pBdr>
      </w:pPr>
      <w:r>
        <w:t xml:space="preserve"> </w:t>
      </w:r>
    </w:p>
    <w:p w14:paraId="7F4950BF" w14:textId="77777777" w:rsidR="00B6627E" w:rsidRDefault="00B6627E">
      <w:pPr>
        <w:pBdr>
          <w:top w:val="nil"/>
          <w:left w:val="nil"/>
          <w:bottom w:val="nil"/>
          <w:right w:val="nil"/>
          <w:between w:val="nil"/>
        </w:pBdr>
      </w:pPr>
    </w:p>
    <w:sectPr w:rsidR="00B6627E">
      <w:pgSz w:w="12240" w:h="15840"/>
      <w:pgMar w:top="360" w:right="720" w:bottom="36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7E"/>
    <w:rsid w:val="000E656D"/>
    <w:rsid w:val="00B6627E"/>
    <w:rsid w:val="00BB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3233"/>
  <w15:docId w15:val="{9BCD0C3A-C616-4460-95C5-D3CC2E11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1705</Characters>
  <Application>Microsoft Office Word</Application>
  <DocSecurity>0</DocSecurity>
  <Lines>14</Lines>
  <Paragraphs>3</Paragraphs>
  <ScaleCrop>false</ScaleCrop>
  <Company>Black Hills State University</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Dowding, SharlaKay</dc:creator>
  <cp:lastModifiedBy>Dowding, Sharla</cp:lastModifiedBy>
  <cp:revision>3</cp:revision>
  <dcterms:created xsi:type="dcterms:W3CDTF">2020-08-21T16:50:00Z</dcterms:created>
  <dcterms:modified xsi:type="dcterms:W3CDTF">2020-08-21T16:51:00Z</dcterms:modified>
</cp:coreProperties>
</file>