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b w:val="1"/>
          <w:sz w:val="28"/>
          <w:szCs w:val="28"/>
        </w:rPr>
      </w:pPr>
      <w:r w:rsidDel="00000000" w:rsidR="00000000" w:rsidRPr="00000000">
        <w:rPr>
          <w:b w:val="1"/>
          <w:i w:val="1"/>
          <w:sz w:val="28"/>
          <w:szCs w:val="28"/>
          <w:rtl w:val="0"/>
        </w:rPr>
        <w:t xml:space="preserve">Praxis</w:t>
      </w:r>
      <w:r w:rsidDel="00000000" w:rsidR="00000000" w:rsidRPr="00000000">
        <w:rPr>
          <w:b w:val="1"/>
          <w:sz w:val="28"/>
          <w:szCs w:val="28"/>
          <w:vertAlign w:val="superscript"/>
          <w:rtl w:val="0"/>
        </w:rPr>
        <w:t xml:space="preserve">®</w:t>
      </w:r>
      <w:r w:rsidDel="00000000" w:rsidR="00000000" w:rsidRPr="00000000">
        <w:rPr>
          <w:b w:val="1"/>
          <w:sz w:val="28"/>
          <w:szCs w:val="28"/>
          <w:rtl w:val="0"/>
        </w:rPr>
        <w:t xml:space="preserve"> Performance Assessment for Teachers (PPAT)</w:t>
      </w:r>
    </w:p>
    <w:p w:rsidR="00000000" w:rsidDel="00000000" w:rsidP="00000000" w:rsidRDefault="00000000" w:rsidRPr="00000000" w14:paraId="00000002">
      <w:pPr>
        <w:pStyle w:val="Heading2"/>
        <w:keepNext w:val="0"/>
        <w:keepLines w:val="0"/>
        <w:pBdr>
          <w:top w:space="0" w:sz="0" w:val="nil"/>
          <w:left w:space="0" w:sz="0" w:val="nil"/>
          <w:bottom w:space="0" w:sz="0" w:val="nil"/>
          <w:right w:space="0" w:sz="0" w:val="nil"/>
          <w:between w:space="0" w:sz="0" w:val="nil"/>
        </w:pBdr>
        <w:shd w:fill="auto" w:val="clear"/>
        <w:spacing w:after="80" w:lineRule="auto"/>
        <w:rPr>
          <w:b w:val="1"/>
          <w:sz w:val="24"/>
          <w:szCs w:val="24"/>
        </w:rPr>
      </w:pPr>
      <w:bookmarkStart w:colFirst="0" w:colLast="0" w:name="_xqftzooiiq77" w:id="0"/>
      <w:bookmarkEnd w:id="0"/>
      <w:r w:rsidDel="00000000" w:rsidR="00000000" w:rsidRPr="00000000">
        <w:rPr>
          <w:b w:val="1"/>
          <w:sz w:val="24"/>
          <w:szCs w:val="24"/>
          <w:rtl w:val="0"/>
        </w:rPr>
        <w:t xml:space="preserve">Task 1 Instructional and Support Resources Chart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wide range of services and resources are available within a school system to support instruction. This chart allows you to become familiar with what is available to you within your teaching context. Complete the chart by listing available instructional materials and resources.</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b w:val="1"/>
          <w:highlight w:val="yellow"/>
        </w:rPr>
      </w:pPr>
      <w:r w:rsidDel="00000000" w:rsidR="00000000" w:rsidRPr="00000000">
        <w:rPr>
          <w:b w:val="1"/>
          <w:highlight w:val="yellow"/>
          <w:rtl w:val="0"/>
        </w:rPr>
        <w:t xml:space="preserve">You </w:t>
      </w:r>
      <w:r w:rsidDel="00000000" w:rsidR="00000000" w:rsidRPr="00000000">
        <w:rPr>
          <w:b w:val="1"/>
          <w:highlight w:val="yellow"/>
          <w:u w:val="single"/>
          <w:rtl w:val="0"/>
        </w:rPr>
        <w:t xml:space="preserve">must</w:t>
      </w:r>
      <w:r w:rsidDel="00000000" w:rsidR="00000000" w:rsidRPr="00000000">
        <w:rPr>
          <w:b w:val="1"/>
          <w:highlight w:val="yellow"/>
          <w:rtl w:val="0"/>
        </w:rPr>
        <w:t xml:space="preserve"> attach this document as an artifact in response textbox 1.2.1</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6075"/>
        <w:tblGridChange w:id="0">
          <w:tblGrid>
            <w:gridCol w:w="3285"/>
            <w:gridCol w:w="6075"/>
          </w:tblGrid>
        </w:tblGridChange>
      </w:tblGrid>
      <w:tr>
        <w:tc>
          <w:tcPr>
            <w:shd w:fill="6aa84f"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Type of Resource</w:t>
            </w:r>
          </w:p>
        </w:tc>
        <w:tc>
          <w:tcPr>
            <w:shd w:fill="6aa84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One Example and Location</w:t>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Community</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Building/District Policies or Programs</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Support Staff</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Instructional Materials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Curricular Programs</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Instructional Technology</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Access to Recorded Student Data</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d9ead3"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Other</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720" w:top="72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